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CD" w:rsidRPr="003E3774" w:rsidRDefault="00F64ACD" w:rsidP="003E377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3774" w:rsidRPr="003E3774" w:rsidRDefault="003E3774" w:rsidP="003E3774">
      <w:pPr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E3774">
        <w:rPr>
          <w:rFonts w:ascii="Times New Roman" w:hAnsi="Times New Roman" w:cs="Times New Roman"/>
          <w:b/>
          <w:sz w:val="32"/>
          <w:szCs w:val="32"/>
        </w:rPr>
        <w:t>Процессы развития утомления и последующего восстановления при р</w:t>
      </w:r>
      <w:bookmarkStart w:id="0" w:name="_GoBack"/>
      <w:bookmarkEnd w:id="0"/>
      <w:r w:rsidRPr="003E3774">
        <w:rPr>
          <w:rFonts w:ascii="Times New Roman" w:hAnsi="Times New Roman" w:cs="Times New Roman"/>
          <w:b/>
          <w:sz w:val="32"/>
          <w:szCs w:val="32"/>
        </w:rPr>
        <w:t>еализации тренировочной и соревновательной деятельности боксеров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774">
        <w:rPr>
          <w:rFonts w:ascii="Times New Roman" w:hAnsi="Times New Roman" w:cs="Times New Roman"/>
          <w:sz w:val="28"/>
          <w:szCs w:val="28"/>
        </w:rPr>
        <w:t>Утомление и восстановление представляют собой своеобразные функциональные состояния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774">
        <w:rPr>
          <w:rFonts w:ascii="Times New Roman" w:hAnsi="Times New Roman" w:cs="Times New Roman"/>
          <w:sz w:val="28"/>
          <w:szCs w:val="28"/>
        </w:rPr>
        <w:t xml:space="preserve">организма и характеризуются рядом общих физиологических закономерностей. Механизмы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разви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-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тия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этих процессов имеют сложный и во многом сходный генез, зависят 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 индивидуальных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осо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-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бенностей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человека, характера его деятельности, уровня профессиональной подготовки, а их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регу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-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ляция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осуществляется как нервным, так и гуморальным путем.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774">
        <w:rPr>
          <w:rFonts w:ascii="Times New Roman" w:hAnsi="Times New Roman" w:cs="Times New Roman"/>
          <w:sz w:val="28"/>
          <w:szCs w:val="28"/>
        </w:rPr>
        <w:t xml:space="preserve">Являясь физиологической основой работоспособности, утомление и восстановление в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зна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-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чительной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мере определяют ее величину и динамику. Чем медленнее развивается утомление 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бо</w:t>
      </w:r>
      <w:proofErr w:type="spellEnd"/>
      <w:proofErr w:type="gramEnd"/>
      <w:r w:rsidRPr="003E3774">
        <w:rPr>
          <w:rFonts w:ascii="Times New Roman" w:hAnsi="Times New Roman" w:cs="Times New Roman"/>
          <w:sz w:val="28"/>
          <w:szCs w:val="28"/>
        </w:rPr>
        <w:t>-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774">
        <w:rPr>
          <w:rFonts w:ascii="Times New Roman" w:hAnsi="Times New Roman" w:cs="Times New Roman"/>
          <w:sz w:val="28"/>
          <w:szCs w:val="28"/>
        </w:rPr>
        <w:t xml:space="preserve">лее выражены восстановительные процессы, тем выше работоспособность. С другой стороны,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вос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-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774">
        <w:rPr>
          <w:rFonts w:ascii="Times New Roman" w:hAnsi="Times New Roman" w:cs="Times New Roman"/>
          <w:sz w:val="28"/>
          <w:szCs w:val="28"/>
        </w:rPr>
        <w:t xml:space="preserve">становление работоспособности тем эффективнее и интенсивнее, чем отчетливее признаки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утомле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-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>, однако, не перешло в стадию хронического утомления и переутомления.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774">
        <w:rPr>
          <w:rFonts w:ascii="Times New Roman" w:hAnsi="Times New Roman" w:cs="Times New Roman"/>
          <w:sz w:val="28"/>
          <w:szCs w:val="28"/>
        </w:rPr>
        <w:t>При утомлении в первую очередь изменяются различные функции организма и лишь затем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774">
        <w:rPr>
          <w:rFonts w:ascii="Times New Roman" w:hAnsi="Times New Roman" w:cs="Times New Roman"/>
          <w:sz w:val="28"/>
          <w:szCs w:val="28"/>
        </w:rPr>
        <w:t>снижаются количественные и качественные показатели работоспособности. При восстановлении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774">
        <w:rPr>
          <w:rFonts w:ascii="Times New Roman" w:hAnsi="Times New Roman" w:cs="Times New Roman"/>
          <w:sz w:val="28"/>
          <w:szCs w:val="28"/>
        </w:rPr>
        <w:t>нормализация функциональных констант организма служат основой для улучшения прямых пока-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зателей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работоспособности. На основании этих закономерностей можно прогнозировать уровень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774">
        <w:rPr>
          <w:rFonts w:ascii="Times New Roman" w:hAnsi="Times New Roman" w:cs="Times New Roman"/>
          <w:sz w:val="28"/>
          <w:szCs w:val="28"/>
        </w:rPr>
        <w:t xml:space="preserve">работоспособности человека и в существенной степени управлять процессами утомления и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восста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-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новления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.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774">
        <w:rPr>
          <w:rFonts w:ascii="Times New Roman" w:hAnsi="Times New Roman" w:cs="Times New Roman"/>
          <w:sz w:val="28"/>
          <w:szCs w:val="28"/>
        </w:rPr>
        <w:t xml:space="preserve">Следует также иметь в виду, что изучение утомления и восстановления выходит далеко 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774">
        <w:rPr>
          <w:rFonts w:ascii="Times New Roman" w:hAnsi="Times New Roman" w:cs="Times New Roman"/>
          <w:sz w:val="28"/>
          <w:szCs w:val="28"/>
        </w:rPr>
        <w:t>рамки физиологии и медицины. Они имеют много сторон, каждая из которых представляет собой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774">
        <w:rPr>
          <w:rFonts w:ascii="Times New Roman" w:hAnsi="Times New Roman" w:cs="Times New Roman"/>
          <w:sz w:val="28"/>
          <w:szCs w:val="28"/>
        </w:rPr>
        <w:t>интерес для той или иной научной дисциплины. Это вызывает большую сложность в исследовании</w:t>
      </w:r>
    </w:p>
    <w:p w:rsidR="003E3774" w:rsidRPr="003E3774" w:rsidRDefault="003E3774" w:rsidP="003E37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774">
        <w:rPr>
          <w:rFonts w:ascii="Times New Roman" w:hAnsi="Times New Roman" w:cs="Times New Roman"/>
          <w:sz w:val="28"/>
          <w:szCs w:val="28"/>
        </w:rPr>
        <w:t>утомления и восстановления. В данной статье будут рассмотрены основные физиологические ас-</w:t>
      </w:r>
    </w:p>
    <w:p w:rsidR="003E3774" w:rsidRPr="003E3774" w:rsidRDefault="003E3774" w:rsidP="003E377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3774">
        <w:rPr>
          <w:rFonts w:ascii="Times New Roman" w:hAnsi="Times New Roman" w:cs="Times New Roman"/>
          <w:sz w:val="28"/>
          <w:szCs w:val="28"/>
        </w:rPr>
        <w:lastRenderedPageBreak/>
        <w:t>пекты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этих процессов применительно к спортивной деятельности человека.</w:t>
      </w:r>
    </w:p>
    <w:p w:rsidR="003E3774" w:rsidRPr="003E3774" w:rsidRDefault="003E3774" w:rsidP="003E377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774">
        <w:rPr>
          <w:rFonts w:ascii="Times New Roman" w:hAnsi="Times New Roman" w:cs="Times New Roman"/>
          <w:sz w:val="28"/>
          <w:szCs w:val="28"/>
        </w:rPr>
        <w:t xml:space="preserve">Утомление является важнейшей проблемой физиологии спорта и одним из наиболее актуальных вопросов медико-биологической оценки тренировочной и соревновательной деятельности спортсменов. Знание механизмов утомления и стадий его развития позволяет правильно оценить функциональное состояние и работоспособность спортсменов и должно учитываться при разработке мероприятий, направленных на сохранение здоровья и достижение высоких спортивных результатов. К настоящему времени имеется около 100 определений понятия утомления и ряд теорий его происхождения. Обилие формулировок само по себе указывает на еще недостаточное знание этого сложного явления и его механизмов. Поэтому еще в 1978 г. нами была предложена дефиниция этого процесса, которая в дальнейшем была одобрена и принята специалистами физиологии труда, военного труда и спорта. Итак, утомление – это функциональное состояние организма, вызванное умственной или физической работой, при котором могут наблюдаться временное снижение работоспособности, изменение функций организма и появление субъективного ощущения – усталости [6]. Исходя из этого, принято выделять два основных вида утомления – физическое и умственное, хотя такое деление достаточно условно. Таким образом, главным и объективным признаком утомления человека является снижение его работоспособности. При утомлении работоспособность снижается временно, она быстро восстанавливается при ежедневном, обычном отдыхе. Состояние утомления имеет свою динамику – усиливается во время работы и уменьшается в процессе отдыха (активного, пассивного и сна). Утомление следует рассматривать как естественное нормальное функциональное состояние организма в процессе труда. Другим важным критерием оценки утомления является изменение функций организма в период работы. При этом в зависимости от степени утомления функциональные сдвиги могут носить различный характер. В начальной стадии утомления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клиникофизиологические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и психофизиологические показатели отличаются неустойчивостью и разнонаправленным характером изменений, однако их колебания, как правило, не выходят за пределы физиологических нормативов. При хроническом утомлении, и особенно переутомлении, имеет место однонаправленное значительное ухудшение всех функциональных показателей организма с одновременным снижением уровня профессиональной деятельности человека [3, 6, 7]. Настойчивые попытки многих исследователей проникнуть в тайны физиологических </w:t>
      </w:r>
      <w:r w:rsidRPr="003E3774">
        <w:rPr>
          <w:rFonts w:ascii="Times New Roman" w:hAnsi="Times New Roman" w:cs="Times New Roman"/>
          <w:sz w:val="28"/>
          <w:szCs w:val="28"/>
        </w:rPr>
        <w:lastRenderedPageBreak/>
        <w:t xml:space="preserve">механизмов состояния утомления привели к накоплению обширного экспериментального материала. На основе этих данных было создано много гипотез и теорий, но в настоящее время в качестве самостоятельных они могут выступать только в историческом аспекте. К их числу следует отнести теорию истощения энергетических ресурсов в мышцах, теорию засорения мышц продуктами обмена, теорию отравления метаболитами и теорию задушения (вследствие недостатка кислорода). Все эти так называемые локально-гуморальные теории не полностью вскрывают механизмы утомления, так как в качестве его основной причины рассматривают лишь местные изменения в мышечной </w:t>
      </w:r>
      <w:r w:rsidRPr="003E3774">
        <w:rPr>
          <w:rFonts w:ascii="Times New Roman" w:hAnsi="Times New Roman" w:cs="Times New Roman"/>
          <w:sz w:val="28"/>
          <w:szCs w:val="28"/>
        </w:rPr>
        <w:t xml:space="preserve">ткани, и частные сдвиги принимаются за общие процессы. Однако каждая из этих теорий правильно отражала одну из многих сторон сложного процесса утомления. Наиболее распространенная в нашей стране центрально-нервная теория утомления, сформулированная И.М. Сеченовым в 1903 году, всесторонне развития и дополненная А.А. Ухтомским, связывает возникновение утомления только с деятельностью нервной системы, в частности, коры больших полушарий. При этом предполагалось, что основой механизма утомления является ослабление основных нервных процессов в коре головного мозга, нарушение их уравновешенности с относительным преобладанием процесса возбуждения над более ослабленным процессом внутреннего торможения и развитием охранительного торможения [5, 14]. Однако современные электрофизиологические и биохимические методы исследования и полученные на их основе экспериментальные данные не позволяют свести причины утомления к изменениям в каком-то одном органе или системе органов, в том числе нервной системе. Следовательно, приписывать возникновение первичного утомления какой-либо одной системе неправомерно. В зависимости от состояния функций организма и характера деятельности человека первичное возникновение утомления вариативно и может наблюдаться в различных органах и системах организма [2, 12]. Основным фактором, вызывающим утомление, является физическая или умственная нагрузка, падающая на афферентные системы во время работы. Зависимость между величиной нагрузки и степенью утомления почти всегда бывает линейной, то есть чем больше нагрузка, тем более выраженным и ранним является утомление. Помимо абсолютной величины нагрузки, на характере развития утомления сказывается еще и ряд ее особенностей, среди которых следует выделить: статический или динамический характер нагрузки, постоянный или периодический ее характер и интенсивность нагрузки. Наряду с основным фактором (рабочей нагрузкой), ведущим к утомлению, существует ряд дополнительных или способствующих факторов. </w:t>
      </w:r>
      <w:r w:rsidRPr="003E3774">
        <w:rPr>
          <w:rFonts w:ascii="Times New Roman" w:hAnsi="Times New Roman" w:cs="Times New Roman"/>
          <w:sz w:val="28"/>
          <w:szCs w:val="28"/>
        </w:rPr>
        <w:lastRenderedPageBreak/>
        <w:t xml:space="preserve">Эти факторы сами по себе не ведут к развитию утомления, однако, сочетаясь с действием основного, способствуют более раннему и выраженному наступлению утомления. К числу дополнительных факторов можно отнести: </w:t>
      </w:r>
      <w:r w:rsidRPr="003E3774">
        <w:rPr>
          <w:rFonts w:ascii="Times New Roman" w:hAnsi="Times New Roman" w:cs="Times New Roman"/>
          <w:sz w:val="28"/>
          <w:szCs w:val="28"/>
        </w:rPr>
        <w:sym w:font="Symbol" w:char="F02D"/>
      </w:r>
      <w:r w:rsidRPr="003E3774">
        <w:rPr>
          <w:rFonts w:ascii="Times New Roman" w:hAnsi="Times New Roman" w:cs="Times New Roman"/>
          <w:sz w:val="28"/>
          <w:szCs w:val="28"/>
        </w:rPr>
        <w:t xml:space="preserve"> факторы внешней среды (температура, влажность, газовый состав, барометрическое давление и др.); </w:t>
      </w:r>
      <w:r w:rsidRPr="003E3774">
        <w:rPr>
          <w:rFonts w:ascii="Times New Roman" w:hAnsi="Times New Roman" w:cs="Times New Roman"/>
          <w:sz w:val="28"/>
          <w:szCs w:val="28"/>
        </w:rPr>
        <w:sym w:font="Symbol" w:char="F02D"/>
      </w:r>
      <w:r w:rsidRPr="003E3774">
        <w:rPr>
          <w:rFonts w:ascii="Times New Roman" w:hAnsi="Times New Roman" w:cs="Times New Roman"/>
          <w:sz w:val="28"/>
          <w:szCs w:val="28"/>
        </w:rPr>
        <w:t xml:space="preserve"> факторы, связанные с нарушением режимов труда и отдыха; </w:t>
      </w:r>
      <w:r w:rsidRPr="003E3774">
        <w:rPr>
          <w:rFonts w:ascii="Times New Roman" w:hAnsi="Times New Roman" w:cs="Times New Roman"/>
          <w:sz w:val="28"/>
          <w:szCs w:val="28"/>
        </w:rPr>
        <w:sym w:font="Symbol" w:char="F02D"/>
      </w:r>
      <w:r w:rsidRPr="003E3774">
        <w:rPr>
          <w:rFonts w:ascii="Times New Roman" w:hAnsi="Times New Roman" w:cs="Times New Roman"/>
          <w:sz w:val="28"/>
          <w:szCs w:val="28"/>
        </w:rPr>
        <w:t xml:space="preserve"> факторы, обусловленные изменением привычных суточных биоритмов, и выключение сенсорных раздражений; </w:t>
      </w:r>
      <w:r w:rsidRPr="003E3774">
        <w:rPr>
          <w:rFonts w:ascii="Times New Roman" w:hAnsi="Times New Roman" w:cs="Times New Roman"/>
          <w:sz w:val="28"/>
          <w:szCs w:val="28"/>
        </w:rPr>
        <w:sym w:font="Symbol" w:char="F02D"/>
      </w:r>
      <w:r w:rsidRPr="003E3774">
        <w:rPr>
          <w:rFonts w:ascii="Times New Roman" w:hAnsi="Times New Roman" w:cs="Times New Roman"/>
          <w:sz w:val="28"/>
          <w:szCs w:val="28"/>
        </w:rPr>
        <w:t xml:space="preserve"> социальные факторы, мотивация, взаимоотношения в команде и др. Один из основных признаков утомления – снижение работоспособности, которая в процессе выполнения различных физических упражнений изменяется по разным причинам, поэтому и физиологические механизмы развития утомления неодинаковы. Они обусловлены мощностью работы, ее длительностью, характером упражнений, сложностью их выполнения и пр. При выполнении циклической работы максимальной мощности основной причиной снижения работоспособности и развития утомления является уменьшение подвижности основных нервных процессов в ЦНС с преобладанием торможения вследствие большого потока эфферентной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импульсации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от нервных центров к мышцам и афферентных импульсов от работающих мышц к центрам. Разрушается рабочая система взаимосвязанной активности корковых нейронов. Кроме того, в нейронах падает уровень содержания АТФ и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креатинфосфата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, и в структурах мозга повышается содержание тормозного медиатора — 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гамма-аминомасляной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 кислоты. Существенное значение в развитии утомления при этом имеет изменение функционального состояния самих мышц, снижение их возбудимости, лабильности и скорости расслабления. При циклической работе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субмаксимальной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мощности ведущими причинами</w:t>
      </w:r>
      <w:r w:rsidRPr="003E3774">
        <w:rPr>
          <w:rFonts w:ascii="Times New Roman" w:hAnsi="Times New Roman" w:cs="Times New Roman"/>
          <w:sz w:val="28"/>
          <w:szCs w:val="28"/>
        </w:rPr>
        <w:t xml:space="preserve"> </w:t>
      </w:r>
      <w:r w:rsidRPr="003E3774">
        <w:rPr>
          <w:rFonts w:ascii="Times New Roman" w:hAnsi="Times New Roman" w:cs="Times New Roman"/>
          <w:sz w:val="28"/>
          <w:szCs w:val="28"/>
        </w:rPr>
        <w:t xml:space="preserve">утомления являются угнетение деятельности нервных центров и изменения внутренней среды организма. Причина этого — большой недостаток кислорода, вследствие которого развивается гипоксемия, снижается рН крови, в 20-25 раз увеличивается содержание молочной кислоты в крови. Кислородный долг достигает максимальных величин — 20-22 л. Недоокисленные продукты обмена веществ, всасываясь в кровь, ухудшают деятельность нервных клеток. Напряженная деятельность нервных центров осуществляется на фоне кислородной недостаточности, что и приводит к быстрому развитию утомления. Циклическая работа большой мощности приводит к развитию утомления вследствие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дискоординации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моторных и вегетативных функций. На протяжении нескольких десятков минут должна поддерживаться весьма напряженная работа сердечнососудистой и дыхательной систем для обеспечения интенсивно работающего организма необходимым количеством кислорода. При этой </w:t>
      </w:r>
      <w:r w:rsidRPr="003E3774">
        <w:rPr>
          <w:rFonts w:ascii="Times New Roman" w:hAnsi="Times New Roman" w:cs="Times New Roman"/>
          <w:sz w:val="28"/>
          <w:szCs w:val="28"/>
        </w:rPr>
        <w:lastRenderedPageBreak/>
        <w:t xml:space="preserve">работе кислородный запрос несколько превышает потребление кислорода и кислородный долг достигает 12-15 л. Суммарный расход энергии при такой работе очень велик, при этом расходуется до 200 г глюкозы, что приводит к некоторому ее снижению в крови. Происходит также уменьшение в крови гормонов некоторых желез внутренней секреции (гипофиза, надпочечников). Длительность выполнения циклической работы умеренной мощности приводит к развитию охранительного торможения в ЦНС, истощению энергоресурсов, напряжению функций кислородтранспортной системы, желез внутренней системы и изменению обмена веществ. В организме снижаются запасы гликогена, что ведет к уменьшению содержания глюкозы в крови. Значительная потеря организмом воды и солей, изменение их количественного соотношения, нарушение терморегуляции также ведут к понижению работоспособности и возникновению утомления у спортсменов. В механизме развития утомления при длительной физической работе могут играть определенную роль изменения белкового обмена и снижение функций желез внутренней секреции. При этом в крови снижается концентрация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глюк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минералкортикоидов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, катехоламинов и гормонов щитовидной железы. Вследствие этих изменений, а также в результате длительного влияния монотонных афферентных раздражений в нервных центрах возникает торможение. Угнетение деятельности этих центров приводит к снижению эффективности регуляции движений и нарушению их координации. При длительном выполнении работы в разных климатических условиях развитие утомления, кроме того, может быть ускорено нарушением терморегуляции. При различных видах ациклических движений механизмы развития утомления также неодинаковы. В частности, при выполнении ситуационных упражнений, при разных формах работы переменной мощности большие нагрузки испытывают высшие отделы головного мозга и сенсорные системы, так как спортсменам необходимо постоянно анализировать изменяющуюся ситуацию, программировать свои действия и осуществлять переключение темпа и структуры движений, что и приводит к развитию утомления. В некоторых видах спорта (например, футбол) существенная роль принадлежит недостаточности кислородного обеспечения и развитию кислородного долга. При выполнении гимнастических упражнений и в единоборствах, утомление развивается вследствие ухудшения пропускной способности мозга и снижения функционального состояния мышц (уменьшается их сила и возбудимость, снижается скорость сокращения и расслабления). При статической работе основными причинами утомления являются непрерывное напряжение нервных центров и мышц, выключение деятельности менее устойчивых мышечных волокон и большой </w:t>
      </w:r>
      <w:r w:rsidRPr="003E3774">
        <w:rPr>
          <w:rFonts w:ascii="Times New Roman" w:hAnsi="Times New Roman" w:cs="Times New Roman"/>
          <w:sz w:val="28"/>
          <w:szCs w:val="28"/>
        </w:rPr>
        <w:lastRenderedPageBreak/>
        <w:t xml:space="preserve">поток афферентных и эфферентных импульсов между мышцами и моторными центрами. При утомлении, которое является нормальным функциональным состоянием организма во время работы, его признаки полностью исчезают во время обычного (регламентированного) отдыха. При длительной или интенсивной работе, нарушении режимов труда и отдыха симптомы утомления аккумулируются, и оно может переходить в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хрон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ческое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утомление и переутомление [6]. Динамика этих состояний представлена в табл.1</w:t>
      </w:r>
      <w:r w:rsidRPr="003E3774">
        <w:rPr>
          <w:rFonts w:ascii="Times New Roman" w:hAnsi="Times New Roman" w:cs="Times New Roman"/>
          <w:sz w:val="28"/>
          <w:szCs w:val="28"/>
        </w:rPr>
        <w:t xml:space="preserve"> </w:t>
      </w:r>
      <w:r w:rsidRPr="003E3774">
        <w:rPr>
          <w:rFonts w:ascii="Times New Roman" w:hAnsi="Times New Roman" w:cs="Times New Roman"/>
          <w:sz w:val="28"/>
          <w:szCs w:val="28"/>
        </w:rPr>
        <w:t xml:space="preserve">Хроническое утомление – это пограничное функциональное состояние организма, которое характеризуется сохранением к началу очередного трудового цикла субъективных и объективных признаков утомления от предыдущей работы, для ликвидации которых необходим дополнительный отдых. Хроническое утомление возникает во время длительной работы при нарушении режимов труда и отдыха. Основными субъективными признаками его являются ощущение усталости перед началом работы, быстрая утомляемость, раздражительность, неустойчивое настроение; объективно при этом отмечается выраженное изменение функций организма, значительное снижение спортивных результатов и появление ошибочных действий. При хроническом утомлении необходимый уровень спортивной работоспособности может поддерживаться лишь кратковременно за счет повышения биологической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ц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и быстрого расходования функциональных резервов организма. Для ликвидации неблагоприятных изменений функций организма и сохранения спортивной работоспособности необходимо устранить нарушения режимов тренировок и отдых и предоставить спортсменам дополнительный отдых. При несоблюдении этих мероприятий хроническое утомление может перейти в переутомление. Переутомление – это патологическое состояние организма, которое характеризуется постоянным ощущением усталости, вялостью, нарушением сна и аппетита, болями в области сердца и других частях тела. Для ликвидации этих симптомов дополнительного отдыха недостаточно, и требуется специальное лечение. Наряду с перечисленными, объективными признаками переутомления являются резкие изменения функций организма, часть которых выходит за пределы нормальных колебаний, потливость, одышка, снижение массы тела, расстройства внимания и памяти, атипичные реакции на функциональные пробы, которые часто не доводятся до конца. Главным объективным критерием переутомления является резкое снижение спортивных результатов и появление грубых ошибок при выполнении специальных физических упражнений. Спортсмены с признаками переутомления должны быть отстранены от тренировок и соревнований и подвергнуты медицинской коррекции. 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 xml:space="preserve">Осуществленная в последние годы </w:t>
      </w:r>
      <w:r w:rsidRPr="003E3774">
        <w:rPr>
          <w:rFonts w:ascii="Times New Roman" w:hAnsi="Times New Roman" w:cs="Times New Roman"/>
          <w:sz w:val="28"/>
          <w:szCs w:val="28"/>
        </w:rPr>
        <w:lastRenderedPageBreak/>
        <w:t>физиологами труда количественная оценка работоспособности различных специалистов позволила установить, что снижение прямых и косвенных ее показателей до 15% по сравнению с исходными свидетельствует о развитии в организме явлений утомления, 16-19% – говорит о наличии хронического утомления, а снижение на 20% и более указывает на возникновение переутомления [13].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 Некоторые проявления вегетативных функций при развитии утомления в процессе бега у спортсменов видны на рис. 1.</w:t>
      </w:r>
      <w:r w:rsidRPr="003E3774">
        <w:rPr>
          <w:rFonts w:ascii="Times New Roman" w:hAnsi="Times New Roman" w:cs="Times New Roman"/>
          <w:sz w:val="28"/>
          <w:szCs w:val="28"/>
        </w:rPr>
        <w:t xml:space="preserve"> </w:t>
      </w:r>
      <w:r w:rsidRPr="003E3774">
        <w:rPr>
          <w:rFonts w:ascii="Times New Roman" w:hAnsi="Times New Roman" w:cs="Times New Roman"/>
          <w:sz w:val="28"/>
          <w:szCs w:val="28"/>
        </w:rPr>
        <w:t xml:space="preserve">Восстановительные процессы — важнейшее звено работоспособности спортсмена. Способность к восстановлению при мышечной деятельности является естественным свойством организма, существенно определяющим его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тренируемость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. Поэтому скорость и характер восстановления различных функций после физических нагрузок являются одним из критериев оценки функциональной подготовленности спортсменов. Восстановление – это совокупность происходящих в организме после работы физиологических, биохимических и структурных изменений, которые обеспечивают его переход от рабочего уровня к исходному (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дорабочему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) состоянию. Сразу после окончания физических нагрузок в организме спортсмена сохраняются функциональные измен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, присущие периоду спортивной деятельности и лишь затем начинают осуществляться основные восстановительные процессы, которые носят неоднородный характер. При этом важно подчеркнуть, что вследствие функциональных и структурных перестроек, происходящих в процессе восстановления, функциональные резервы организма расширяются, и наступает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сверхвосстановление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(суперкомпенсация). Во время мышечной деятельности в организме спортсменов происходят связанные друг с другом анаболические и катаболические процессы, при этом диссимиляция преобладает над ассимиляцией. В соответствии с концепцией академика В. А. Энгельгардта (1953), всякая реакция расщепления вызывает и усиливает в организме реакции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ресинтеза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, которые после прекращения трудовой деятельности ведут к преобладанию процессов ассимиляции. В это время восполняются израсходованные во время тренировочной и соревновательной работы энергоресурсы, ликвидируется кислородный долг, удаляются продукты распада, нормализуются нейроэндокринные, анимальные и вегетативные системы, стабилизируется гомеостаз [16]. При характеристике восстановительных процессов следует исходить из учения И.П. Павлова о том, что процессы истощения и восстановления в организме (деятельном органе) тесно связаны между собой и с процессами возбуждения и торможения в ЦНС. Это положение полностью подтверждено экспериментальными исследованиями Г.В.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Фольборта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(1951), в которых </w:t>
      </w:r>
      <w:r w:rsidRPr="003E3774">
        <w:rPr>
          <w:rFonts w:ascii="Times New Roman" w:hAnsi="Times New Roman" w:cs="Times New Roman"/>
          <w:sz w:val="28"/>
          <w:szCs w:val="28"/>
        </w:rPr>
        <w:lastRenderedPageBreak/>
        <w:t xml:space="preserve">была установлена тесная связь между процессами истощения и восстановления функциональных потенциалов в работающем органе. Показано также, чем больше энергетические траты во время работы, тем интенсивнее процессы их восстановления. Однако если истощение функциональных потенциалов в процессе работы превышает оптимальный уровень, то полного восстановления не происходит. В этом случае физическая нагрузка вызывает дальнейшее угнетение процессов клеточного анаболизма. При несоответствии реакций обновления в клетках катаболическим процессам в организме могут возникать структурные изменения, ведущие к расстройству функций и даже повреждению клеток [15]. Процессы восстановления различных функций в организме разделяются на три отдельных периода (9,10). К первому (рабочему) периоду относят те восстановительные реакции, которые осуществляются уже в процессе самой мышечной работы (восстановление АТФ,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креатинфосфата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, переход гликогена в глюкозу и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ресинтез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глюкозы из продуктов ее распада —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глюконеогенез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). Рабочее восстановление поддерживает нормальное функциональное состояние организма и допустимые параметры основных гомеостатических констант в процессе выполнения мышечной нагрузки. Второй (ранний) период восстановления наблюдается непосредственно после окончания работы легкой и средней степени тяжести в течение нескольких десятков минут и характеризуется восстановлением ряда уже названных показателей, а также нормализацией кислородной задолженности, гликогена, некоторых физиологических, биохимических и психофизиологических констант. Раннее восстановление лимитируется главным образом временем погашения кислородного долга. Погашение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алактатной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части кислородного долга происходит довольно быстро, в течение нескольких минут, и связано с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ресинтезом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АТФ и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креатинфосфата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. Погашение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лактатной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части кислородного долга обусловлено скоростью окисления молочной кислоты, уровень которой при длительной и тяжелой работе увеличивается в 20-25 раз по сравнению с 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исходным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>, а ликвидация этой части долга происходит в течение 1.5-2 часов. Третий (поздний) период восстановления отмечается после длительной напряженной работы (бег на марафонские дистанции, многокилометровые лыжные и велосипедные гонки) и затягивается на несколько часов и даже суток. В это время нормализуется большинство физиологических и биохимических показателей организма, удаляются продукты обмена веществ, восстанавливаются водно-солевой баланс, гормоны и ферменты. Эти процессы ускоряются правильным режимом тренировок и отдыха, рациональным</w:t>
      </w:r>
      <w:r w:rsidRPr="003E3774">
        <w:rPr>
          <w:rFonts w:ascii="Times New Roman" w:hAnsi="Times New Roman" w:cs="Times New Roman"/>
          <w:sz w:val="28"/>
          <w:szCs w:val="28"/>
        </w:rPr>
        <w:t xml:space="preserve"> </w:t>
      </w:r>
      <w:r w:rsidRPr="003E3774">
        <w:rPr>
          <w:rFonts w:ascii="Times New Roman" w:hAnsi="Times New Roman" w:cs="Times New Roman"/>
          <w:sz w:val="28"/>
          <w:szCs w:val="28"/>
        </w:rPr>
        <w:t xml:space="preserve">питанием, применением комплекса медико-биологических, педагогических и психологических </w:t>
      </w:r>
      <w:r w:rsidRPr="003E3774">
        <w:rPr>
          <w:rFonts w:ascii="Times New Roman" w:hAnsi="Times New Roman" w:cs="Times New Roman"/>
          <w:sz w:val="28"/>
          <w:szCs w:val="28"/>
        </w:rPr>
        <w:lastRenderedPageBreak/>
        <w:t xml:space="preserve">реабилитационных средств. В основе восстановительных процессов лежит динамика спортивной работоспособности (рис.2). В последнее время большинство исследователей сводят основные физиологические закономерности восстановительных процессов к следующему: их неравномерности,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гетерохронности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, фазовому характеру восстановления работоспособности, избирательности восстановления и ее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тренируемости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[1, 4, 7 и др.].</w:t>
      </w:r>
      <w:r w:rsidRPr="003E3774">
        <w:rPr>
          <w:rFonts w:ascii="Times New Roman" w:hAnsi="Times New Roman" w:cs="Times New Roman"/>
          <w:sz w:val="28"/>
          <w:szCs w:val="28"/>
        </w:rPr>
        <w:t xml:space="preserve"> </w:t>
      </w:r>
      <w:r w:rsidRPr="003E3774">
        <w:rPr>
          <w:rFonts w:ascii="Times New Roman" w:hAnsi="Times New Roman" w:cs="Times New Roman"/>
          <w:sz w:val="28"/>
          <w:szCs w:val="28"/>
        </w:rPr>
        <w:t xml:space="preserve">Примечание: черные прямоугольники – периоды работы, горизонтальные линии – исходный уровень работоспособности; I – поддерживание исходной работоспособности при длительных интервалах отдыха; II – снижение работоспособности при недостаточном восстановлении; III – повышение работоспособности при повторной работе в период суперкомпенсации. Все мероприятия, направленные на ускорение восстановительных процессов, делят 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 педагогические, психологические, медицинские и физиологические. Если первые три вида достаточно хорошо известны и отражены в литературе, то по поводу физиологических мероприятий ясности нет. Это обусловлено, прежде всего, тем, что в практике труда и спорта они используются относительно недавно и имеют свои особенности. Что же такое физиологические мероприятия по ускорению процессов восстановления? Их теоретическое обоснование построено на представлениях о физиологических закономерностях спортивной деятельности и функциональных резервах организма. Они включают в себя 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 состоянием функций организма, динамикой работоспособности и утомления в период тренировки и соревнований, а также мобилизацию и использование функциональных резервов организма для ускорения восстановления. Интегральным критерием оценки эффективности восстановительных процессов является уровень общей и специальной работоспособности спортсмена [8]. Все восстановительные физиологические мероприятия могут быть разделены 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 постоянные и периодические. Мероприятия первой группы проводятся с целью профилактики неблагоприятных функциональных изменений, сохранения и повышения неспецифической резистентности и физиологических резервов организма, предупреждения развития раннего утомления и переутомления спортсменов. К таким мероприятиям относятся рациональный режим тренировок и отдыха, сбалансированное питание, дополнительная витаминизация, закаливание, общеукрепляющие физические упражнения, оптимизация эмоционального состояния. Эти мероприятия достаточно хорошо известны, реализуются в спортивной практике и не требуют дополнительного обоснования. Мероприятия второй группы осуществляются по мере необходимости с целью мобилизации резервных возможностей организма для поддержания, </w:t>
      </w:r>
      <w:r w:rsidRPr="003E3774">
        <w:rPr>
          <w:rFonts w:ascii="Times New Roman" w:hAnsi="Times New Roman" w:cs="Times New Roman"/>
          <w:sz w:val="28"/>
          <w:szCs w:val="28"/>
        </w:rPr>
        <w:lastRenderedPageBreak/>
        <w:t xml:space="preserve">экстренного </w:t>
      </w:r>
      <w:proofErr w:type="spellStart"/>
      <w:proofErr w:type="gramStart"/>
      <w:r w:rsidRPr="003E3774">
        <w:rPr>
          <w:rFonts w:ascii="Times New Roman" w:hAnsi="Times New Roman" w:cs="Times New Roman"/>
          <w:sz w:val="28"/>
          <w:szCs w:val="28"/>
        </w:rPr>
        <w:t>восста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новления</w:t>
      </w:r>
      <w:proofErr w:type="spellEnd"/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 и повышения работоспособности спортсменов. 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 xml:space="preserve">К мероприятиям этой группы относят различные воздействия на биологически активные точки, вдыхание чистого кислорода при нормальном и повышенном атмосферном давлении (гипербарическая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оксигенация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), использование кислородно-гелиевых смесей, гипоксическую тренировку, массаж, применение тепловых процедур, ультрафиолетовое облучение, а также использование биологических стимуляторов и адаптогенов, не относящихся к допингам, пищевых веществ повышенной биологической активности и некоторые другие [11].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 Воздействие импульсным электрическим током на ЦНС может использоваться в виде однократного (сеанс) или курсового применения (ежедневно или через день 6-10 сеансов) с целью регуляции функционального состояния, сохранения, восстановления и повышения работоспособности спортсменов. Физиологической основой данного способа является возбуждение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лимбических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структур коры головного мозга, повышение выделения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нейропепетидов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и выраженное их влияние на регуляцию основных функций организма. Воздействие импульсным электрическим током на ЦНС осуществляется с помощью серийных аппаратов отечественного производства «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Электронаркон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Лэнар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» и их разновидностей при частоте импульсов от 1000 до 1500 Гц, их длительности от 0,3 до 0,35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мс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и среднем значении силы тока в цепи пациента 0,8÷1,5 мА. Продолжительность одного сеанса 45-60 мин. Одним из важнейших мероприятий устранения утомления и восстановления работоспособности спортсменов, особенно во время соревнований является применение электросна. Сон можно нормализовать лекарственными средствами, однако их использование имеет и негативные стороны, главной из которых является существенное снижение физической работоспособности после пробуждения. Электросон лишен этих недостатков. Известно, что специальная электростимуляция мозга вызывает сон, близкий к 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естественному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, и проявляющийся в развитии процесса торможения в коре головного мозга. При электростимуляции с помощью отечественных портативных аппаратов «Электросон» сон наступает в течение 20-30-минутного воздействия. Частота импульсного тока при этом составляет от 10 до 25 Гц, сила тока – 0,5-1,0 мА. Для нормализации сна достаточно 2-4 кратного применения этой процедуры, которая существенно ускоряет выработку динамического стереотипа и адаптацию к новым условиям жизнедеятельности спортсменов, обусловленную значительными широтными перемещениями, ответственными соревнованиями и др. Дыхание кислородом при нормальном и повышенном атмосферном давлении способствует насыщению организма кислородом, нормализации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lastRenderedPageBreak/>
        <w:t>окислительновосстановительных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процессов и повышению функциональных возможностей организма. Известно, что неблагоприятные воздействия на организм (экологические факторы, значительные физические нагрузки, высокое психоэмоциональное напряжение и др.) в конечном итоге приводят к развитию кислородной недостаточности органов и тканей. Гипоксия носит универсальный характер, является общим физиологическим механизмом ответной реакции организма на действие любых факторов среды и лежит в основе как физиологических, так и патологических его проявлений. Поэтому применение любых средств, обладающих антигипоксическим действием, и, прежде всего, чистого кислорода, несомненно, является перспективным. Дыхание кислородом, применяемое периодически по 25-30 минут в сутки, приводит к улучшению общего самочувствия, нормализации сна, повышению аппетита, улучшению деятельности 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 и дыхательной систем. Дыхание кислородом целесообразно применять для экстренного повышения работоспособности перед тренировками, играми и соревнованиями, при переутомлении, перенапряжении и перетренированности, а также с целью ускорения восстановительных процессов. Ученые записки университета имени П.Ф. Лесгафта, № 6 (100) – 2013 год 140 Особенно эффективным оказалось использование кислорода под повышенным давлением – гипербарическая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оксигенация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(ГБО), которая позволяет быстро ликвидировать гипоксию тканей, ускоряет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-восстановительные процессы, увеличивает функциональные резервы организма, повышает его неспецифическую устойчивость, умственную и физическую работоспособность спортсменов. Основными показаниями к применению ГБО являются гипоксия органов и тканей, нарушение микроциркуляции и метаболизма, снижение иммунологической резистентности, выраженное утомление, переутомление и перетренированность спортсменов, а также подготовка их к предстоящим соревнованиям. Сеансы ГБО проводятся в серийных декомпрессионных камерах ПДК-2 (ПДК-3), дооборудованных кислородными системами, под давлением 0,25 МПа (0,25 кг/см2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 с экспозицией 60 мин. Количество сеансов зависит от цели, задач, возможностей и в оптимальном варианте составляет 8-10. Противопоказанием для применения ГБО являются воспаления легких, повышение артериального давления до 180/100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. и более, острая ЛОР-патология, плохая проходимость евстахиевых труб, индивидуальная высокая чувствительность организма к кислороду, боязнь замкнутого пространства (клаустрофобия). Допу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ск к пр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именению ГБО и контроль за ее проведением осуществляет врач, имеющий специальную подготовку. Использование кислородно-гелиевых смесей (КГС) целесообразно для </w:t>
      </w:r>
      <w:r w:rsidRPr="003E3774">
        <w:rPr>
          <w:rFonts w:ascii="Times New Roman" w:hAnsi="Times New Roman" w:cs="Times New Roman"/>
          <w:sz w:val="28"/>
          <w:szCs w:val="28"/>
        </w:rPr>
        <w:lastRenderedPageBreak/>
        <w:t>быстрого повышения работоспособности спортсменов в период соревнований. Дыхание осуществляется в течение 15 минут 30-70% смесью КГС из баллона объемом 2 л под давлением 150-180 кг/см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 . Повышенное давление смеси в баллонах приводится к нормальному с помощью редуктора, дыхательного автомата и маски. При использовании этого способа необходимо соблюдать все правила техники безопасности при работе с кислородом. Гипоксическая тренировка основана на повышении функциональных возможностей организма вследствие его непродолжительной (около 2 недель) жизнедеятельности при недостатке кислорода. Развитие в организме кислородной недостаточности любого происхождения вначале сопровождается напряженной работой различных функциональных систем и некоторым снижением работоспособности. Более длительное пребывание в таких условиях приводит к адаптации и относительной стабилизации функционального состояния организма. Устранение причин гипоксии не только нормализует функции организма и работоспособность, но повышает функциональную активность человека. Это обусловлено тем, что жизнедеятельность организма при гипоксии тренирует различные органы и системы к недостатку кислорода, которые затем в обычных условиях работают более эффективно. С учетом этих физиологических механизмов и закономерностей основана тренировка спортсменов в среднегорье (высоты от 1000 до 3000 м. над уровнем моря). После пребывания спортсменов в среднегорье на протяжении 10-15 суток и по возвращении их на равнину, в течение 3-4 недель сохраняется повышенная физическая работоспособность, а спортивные результаты улучшаются. Физиологический смысл этого явления заключается в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адаптированности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организма к условиям гипоксии. Поэтому перед ответственными соревнованиями, особенно в видах спорта на выносливость, рекомендуются тренировки спортсменов в горных условиях или в специальных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рекомпрессионных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камерах. Ультрафиолетовое облучение – важное средство компенсации солнечного голодания, а также повышения некоторых иммунобиологических свойств организма. Кроме того, ультрафиолетовое облучение, вызывая усиление циркуляции крови и лимфы на месте воздействия, в значительной мере мобилизует защитную функцию кожных покровов спортсмена. Благоприятный эффект в отношении функционального состояния и работоспособности спортсменов достигается многократными, постепенно нарастающими дозами с 1,0 до 3,0 биодоз. Воздушно-тепловые процедуры включают русскую баню и сауну, которые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я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 Ученые записки университета имени П.Ф. Лесгафта, № 6 (100) – 2013 год 141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ляются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одним неспецифических методов сохранения и восстановления </w:t>
      </w:r>
      <w:r w:rsidRPr="003E3774">
        <w:rPr>
          <w:rFonts w:ascii="Times New Roman" w:hAnsi="Times New Roman" w:cs="Times New Roman"/>
          <w:sz w:val="28"/>
          <w:szCs w:val="28"/>
        </w:rPr>
        <w:lastRenderedPageBreak/>
        <w:t xml:space="preserve">работоспособности спортсменов. Кроме того, эти процедуры широко используются для коррекции массы тела. Биологические стимуляторы и адаптогены используются с целью повышения и сохранения эффективной деятельности спортсменов и рассматриваются в настоящее время в качестве резервного способа достижения необходимых спортивных результатов. Они должны применяться в тех случаях, когда остальные средства профилактики переутомления и перетренированности исчерпаны, или при необходимости быстро снять усталость и повысить работоспособность спортсменов в процессе соревнований. Из числа биологически активных веществ, рекомендуемых для ускорения восстановительных процессов и повышения работоспособности, наибольшее распространение получили растительные стимуляторы и адаптогены (женьшень, элеутерококк,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левзея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, китайский лимонник, заманиха и др.). Все эти вещества характеризуются широким диапазоном действия, низкой токсичностью, возможностью использования их как в качестве тонизирующих и стимулирующих сре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>и выполнении ответственных заданий, так и с целью ускорения адаптации, повышения общей неспецифической резистентности организма и улучшения восстановительных процессов. Исследования, проведенные сотрудниками кафедры физиологии НГУ им. П.Ф. Лесгафта в 1989-1992 гг. дали хорошие результаты при использовании пищевых веществ повышенной биологической активности («Вента», «Валдай», «Альтаир», «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Антигипоксин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Полисол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Апилактоза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» и др.). В частности, применение препаратов растительного происхождения «Валдай» и «Альтаир» показало, что повышение работоспособности спортсменов и ускорение восстановительных процессов происходит как за счет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экономизации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расходования функциональных резервов организма, так и благодаря более выраженной их мобилизации. В экстренных случаях можно рекомендовать препараты стимулирующего действия, которые быстро снимают усталость, ускоряют восстановление пластических и энергетических процессов и повышают работоспособность; положительное действие при этом проявляется лишь на фоне выраженного утомления. К числу таких препаратов относят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сиднокарб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биметил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пироцетам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олифен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E3774">
        <w:rPr>
          <w:rFonts w:ascii="Times New Roman" w:hAnsi="Times New Roman" w:cs="Times New Roman"/>
          <w:sz w:val="28"/>
          <w:szCs w:val="28"/>
        </w:rPr>
        <w:t>актовит</w:t>
      </w:r>
      <w:proofErr w:type="spellEnd"/>
      <w:r w:rsidRPr="003E3774">
        <w:rPr>
          <w:rFonts w:ascii="Times New Roman" w:hAnsi="Times New Roman" w:cs="Times New Roman"/>
          <w:sz w:val="28"/>
          <w:szCs w:val="28"/>
        </w:rPr>
        <w:t xml:space="preserve">. Они восстанавливают функциональное состояние путем срочной мобилизации сохранившихся резервных возможностей организма. Однако следует иметь 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ввиду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, что </w:t>
      </w:r>
      <w:proofErr w:type="gramStart"/>
      <w:r w:rsidRPr="003E3774">
        <w:rPr>
          <w:rFonts w:ascii="Times New Roman" w:hAnsi="Times New Roman" w:cs="Times New Roman"/>
          <w:sz w:val="28"/>
          <w:szCs w:val="28"/>
        </w:rPr>
        <w:t>длительное</w:t>
      </w:r>
      <w:proofErr w:type="gramEnd"/>
      <w:r w:rsidRPr="003E3774">
        <w:rPr>
          <w:rFonts w:ascii="Times New Roman" w:hAnsi="Times New Roman" w:cs="Times New Roman"/>
          <w:sz w:val="28"/>
          <w:szCs w:val="28"/>
        </w:rPr>
        <w:t xml:space="preserve"> применение подобных веществ без дополнительного отдыха может приводить к возникновению нежелательных изменений в организме. Поэтому непременным условием достижения благоприятного эффекта является правильный выбор курса приема, а также индивидуализация дозировки в зависимости от функционального состояния организма и </w:t>
      </w:r>
      <w:r w:rsidRPr="003E3774">
        <w:rPr>
          <w:rFonts w:ascii="Times New Roman" w:hAnsi="Times New Roman" w:cs="Times New Roman"/>
          <w:sz w:val="28"/>
          <w:szCs w:val="28"/>
        </w:rPr>
        <w:lastRenderedPageBreak/>
        <w:t xml:space="preserve">характера спортивной деятельности. Все перечисленные способы сохранения, восстановления и повышения спортивной работоспособности использовались нами на протяжении последних 20-25 лет совместно с сотрудниками кафедры физиологии НГУ им. П.Ф. Лесгафта, а также со специалистами других медико-биологических учреждений России. Совершенно очевидно, что некоторые из названных физиологических восстановительных мероприятий используются педагогами, психологами, тренерами и спортивными врачами, что, во-первых, характеризует восстановление как комплексную проблему, а во-вторых, говорит о том, что физиологические закономерности функционирования организма должны учитываться различными специалистами. В заключение отметим, что проблема восстановления в спорте состоит в дальнейшем изыскании и разработке наиболее эффективных реабилитационных средств, и особенно в научном обосновании системы их применения. </w:t>
      </w:r>
    </w:p>
    <w:sectPr w:rsidR="003E3774" w:rsidRPr="003E3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774"/>
    <w:rsid w:val="00011C90"/>
    <w:rsid w:val="00011CEC"/>
    <w:rsid w:val="00014B59"/>
    <w:rsid w:val="00020DF1"/>
    <w:rsid w:val="00027525"/>
    <w:rsid w:val="000338A8"/>
    <w:rsid w:val="00043DB9"/>
    <w:rsid w:val="0005408C"/>
    <w:rsid w:val="00062773"/>
    <w:rsid w:val="000818EE"/>
    <w:rsid w:val="000A6DEF"/>
    <w:rsid w:val="000D79B5"/>
    <w:rsid w:val="000F0C6A"/>
    <w:rsid w:val="00101248"/>
    <w:rsid w:val="0010204C"/>
    <w:rsid w:val="00106F28"/>
    <w:rsid w:val="00111EC1"/>
    <w:rsid w:val="0011295A"/>
    <w:rsid w:val="00117475"/>
    <w:rsid w:val="00136505"/>
    <w:rsid w:val="00137D69"/>
    <w:rsid w:val="00142878"/>
    <w:rsid w:val="001668F1"/>
    <w:rsid w:val="00193E60"/>
    <w:rsid w:val="001943AF"/>
    <w:rsid w:val="00195098"/>
    <w:rsid w:val="00196B1F"/>
    <w:rsid w:val="00196CCC"/>
    <w:rsid w:val="001B7D4E"/>
    <w:rsid w:val="001D402C"/>
    <w:rsid w:val="001E125B"/>
    <w:rsid w:val="001E135D"/>
    <w:rsid w:val="001F2959"/>
    <w:rsid w:val="001F4F8E"/>
    <w:rsid w:val="001F53B9"/>
    <w:rsid w:val="00202787"/>
    <w:rsid w:val="00220BC2"/>
    <w:rsid w:val="0023192E"/>
    <w:rsid w:val="00260857"/>
    <w:rsid w:val="00265B76"/>
    <w:rsid w:val="00265CF4"/>
    <w:rsid w:val="0026788C"/>
    <w:rsid w:val="00283337"/>
    <w:rsid w:val="00290175"/>
    <w:rsid w:val="00290D94"/>
    <w:rsid w:val="00293166"/>
    <w:rsid w:val="002A2CB2"/>
    <w:rsid w:val="002B2984"/>
    <w:rsid w:val="002B2AB7"/>
    <w:rsid w:val="002B43E0"/>
    <w:rsid w:val="002C74FC"/>
    <w:rsid w:val="002D6AF5"/>
    <w:rsid w:val="002E3051"/>
    <w:rsid w:val="002F1BF4"/>
    <w:rsid w:val="002F6E31"/>
    <w:rsid w:val="00306944"/>
    <w:rsid w:val="003134E7"/>
    <w:rsid w:val="00313C24"/>
    <w:rsid w:val="00335C1F"/>
    <w:rsid w:val="003600E0"/>
    <w:rsid w:val="003735E1"/>
    <w:rsid w:val="00377BA6"/>
    <w:rsid w:val="00382084"/>
    <w:rsid w:val="00397478"/>
    <w:rsid w:val="003A424B"/>
    <w:rsid w:val="003A6439"/>
    <w:rsid w:val="003B4059"/>
    <w:rsid w:val="003E3774"/>
    <w:rsid w:val="003E586C"/>
    <w:rsid w:val="003F7A1A"/>
    <w:rsid w:val="00416D8E"/>
    <w:rsid w:val="00421155"/>
    <w:rsid w:val="00421AAE"/>
    <w:rsid w:val="004229F7"/>
    <w:rsid w:val="004260FA"/>
    <w:rsid w:val="00433E33"/>
    <w:rsid w:val="00434148"/>
    <w:rsid w:val="00434862"/>
    <w:rsid w:val="00442515"/>
    <w:rsid w:val="004429C0"/>
    <w:rsid w:val="00442D20"/>
    <w:rsid w:val="00445E5E"/>
    <w:rsid w:val="00447EE9"/>
    <w:rsid w:val="0045370A"/>
    <w:rsid w:val="00453A63"/>
    <w:rsid w:val="00464E75"/>
    <w:rsid w:val="00476192"/>
    <w:rsid w:val="004828E8"/>
    <w:rsid w:val="004A086A"/>
    <w:rsid w:val="004A4B84"/>
    <w:rsid w:val="004A4CB6"/>
    <w:rsid w:val="004B2CEF"/>
    <w:rsid w:val="004C71F5"/>
    <w:rsid w:val="004D778C"/>
    <w:rsid w:val="004D7D2D"/>
    <w:rsid w:val="004E1BFD"/>
    <w:rsid w:val="004F637D"/>
    <w:rsid w:val="00516CAD"/>
    <w:rsid w:val="00517EBF"/>
    <w:rsid w:val="005267F4"/>
    <w:rsid w:val="00536B97"/>
    <w:rsid w:val="005676BD"/>
    <w:rsid w:val="00570F4A"/>
    <w:rsid w:val="00574899"/>
    <w:rsid w:val="00574CCC"/>
    <w:rsid w:val="005835E2"/>
    <w:rsid w:val="00584C51"/>
    <w:rsid w:val="005864D9"/>
    <w:rsid w:val="00594982"/>
    <w:rsid w:val="005A10DF"/>
    <w:rsid w:val="005B2126"/>
    <w:rsid w:val="005B4DD1"/>
    <w:rsid w:val="005C2018"/>
    <w:rsid w:val="005D1AE7"/>
    <w:rsid w:val="005D5D42"/>
    <w:rsid w:val="005E7D55"/>
    <w:rsid w:val="005F2BE9"/>
    <w:rsid w:val="005F34F6"/>
    <w:rsid w:val="005F59F9"/>
    <w:rsid w:val="00605035"/>
    <w:rsid w:val="00611D10"/>
    <w:rsid w:val="0062058D"/>
    <w:rsid w:val="00624BBA"/>
    <w:rsid w:val="006254BA"/>
    <w:rsid w:val="006374B4"/>
    <w:rsid w:val="00645F93"/>
    <w:rsid w:val="00673592"/>
    <w:rsid w:val="0067533E"/>
    <w:rsid w:val="006B6B2D"/>
    <w:rsid w:val="006C4ED7"/>
    <w:rsid w:val="006C5D07"/>
    <w:rsid w:val="006D7495"/>
    <w:rsid w:val="006E13D8"/>
    <w:rsid w:val="006E1BD4"/>
    <w:rsid w:val="00703CC6"/>
    <w:rsid w:val="00707CC2"/>
    <w:rsid w:val="007178EB"/>
    <w:rsid w:val="00721FA1"/>
    <w:rsid w:val="007224F3"/>
    <w:rsid w:val="00724F8E"/>
    <w:rsid w:val="0075519C"/>
    <w:rsid w:val="00771E8F"/>
    <w:rsid w:val="00782FEC"/>
    <w:rsid w:val="007930AF"/>
    <w:rsid w:val="0079548F"/>
    <w:rsid w:val="007A4B45"/>
    <w:rsid w:val="007B76A6"/>
    <w:rsid w:val="007C0826"/>
    <w:rsid w:val="007D46B2"/>
    <w:rsid w:val="007D5789"/>
    <w:rsid w:val="007E2D95"/>
    <w:rsid w:val="007E5B19"/>
    <w:rsid w:val="00800360"/>
    <w:rsid w:val="00805C38"/>
    <w:rsid w:val="00830B79"/>
    <w:rsid w:val="00842C0C"/>
    <w:rsid w:val="00857712"/>
    <w:rsid w:val="008675DC"/>
    <w:rsid w:val="00882583"/>
    <w:rsid w:val="00894744"/>
    <w:rsid w:val="008A795C"/>
    <w:rsid w:val="008D1B9D"/>
    <w:rsid w:val="008D69C3"/>
    <w:rsid w:val="008F38E0"/>
    <w:rsid w:val="008F593C"/>
    <w:rsid w:val="00900019"/>
    <w:rsid w:val="0090191D"/>
    <w:rsid w:val="00902693"/>
    <w:rsid w:val="0092507B"/>
    <w:rsid w:val="00925223"/>
    <w:rsid w:val="00931DF3"/>
    <w:rsid w:val="00936C0A"/>
    <w:rsid w:val="009424DB"/>
    <w:rsid w:val="00954E75"/>
    <w:rsid w:val="00964D77"/>
    <w:rsid w:val="009756A8"/>
    <w:rsid w:val="009A1117"/>
    <w:rsid w:val="009A3FA3"/>
    <w:rsid w:val="009C3810"/>
    <w:rsid w:val="009F1660"/>
    <w:rsid w:val="009F22B3"/>
    <w:rsid w:val="00A02047"/>
    <w:rsid w:val="00A02CBB"/>
    <w:rsid w:val="00A04AA9"/>
    <w:rsid w:val="00A055DF"/>
    <w:rsid w:val="00A1396C"/>
    <w:rsid w:val="00A167CA"/>
    <w:rsid w:val="00A50187"/>
    <w:rsid w:val="00A64ADA"/>
    <w:rsid w:val="00A67F7E"/>
    <w:rsid w:val="00A73DD6"/>
    <w:rsid w:val="00A90F29"/>
    <w:rsid w:val="00A91932"/>
    <w:rsid w:val="00AA2C6F"/>
    <w:rsid w:val="00AA660A"/>
    <w:rsid w:val="00AB4C0B"/>
    <w:rsid w:val="00AB61A7"/>
    <w:rsid w:val="00AE73F6"/>
    <w:rsid w:val="00AF0759"/>
    <w:rsid w:val="00B1001C"/>
    <w:rsid w:val="00B16A8F"/>
    <w:rsid w:val="00B20E72"/>
    <w:rsid w:val="00B2570C"/>
    <w:rsid w:val="00B30250"/>
    <w:rsid w:val="00B4279A"/>
    <w:rsid w:val="00B543E9"/>
    <w:rsid w:val="00B5554A"/>
    <w:rsid w:val="00B574C5"/>
    <w:rsid w:val="00B62BA5"/>
    <w:rsid w:val="00B667C2"/>
    <w:rsid w:val="00B83B11"/>
    <w:rsid w:val="00B871D0"/>
    <w:rsid w:val="00B93F19"/>
    <w:rsid w:val="00B941E5"/>
    <w:rsid w:val="00BA50C8"/>
    <w:rsid w:val="00BA5D47"/>
    <w:rsid w:val="00BB46E9"/>
    <w:rsid w:val="00BB6BE9"/>
    <w:rsid w:val="00BC745D"/>
    <w:rsid w:val="00BE235A"/>
    <w:rsid w:val="00BF2B5A"/>
    <w:rsid w:val="00BF7D92"/>
    <w:rsid w:val="00C07291"/>
    <w:rsid w:val="00C10231"/>
    <w:rsid w:val="00C132B4"/>
    <w:rsid w:val="00C22B45"/>
    <w:rsid w:val="00C24521"/>
    <w:rsid w:val="00C33461"/>
    <w:rsid w:val="00C70EFA"/>
    <w:rsid w:val="00C763CA"/>
    <w:rsid w:val="00C8112E"/>
    <w:rsid w:val="00C92FBB"/>
    <w:rsid w:val="00C94DAF"/>
    <w:rsid w:val="00CC0118"/>
    <w:rsid w:val="00CC0A1E"/>
    <w:rsid w:val="00CC20E8"/>
    <w:rsid w:val="00CC42A4"/>
    <w:rsid w:val="00CD1C60"/>
    <w:rsid w:val="00CD49CF"/>
    <w:rsid w:val="00CF1189"/>
    <w:rsid w:val="00CF7EE5"/>
    <w:rsid w:val="00D1178E"/>
    <w:rsid w:val="00D11DEF"/>
    <w:rsid w:val="00D15933"/>
    <w:rsid w:val="00D3069D"/>
    <w:rsid w:val="00D4532C"/>
    <w:rsid w:val="00D529E2"/>
    <w:rsid w:val="00D71176"/>
    <w:rsid w:val="00D72ACD"/>
    <w:rsid w:val="00D8200D"/>
    <w:rsid w:val="00DC1892"/>
    <w:rsid w:val="00DC6743"/>
    <w:rsid w:val="00DE055F"/>
    <w:rsid w:val="00DE42C7"/>
    <w:rsid w:val="00DE48E8"/>
    <w:rsid w:val="00DE6B52"/>
    <w:rsid w:val="00E04F1B"/>
    <w:rsid w:val="00E20F0A"/>
    <w:rsid w:val="00E23B6C"/>
    <w:rsid w:val="00E314B7"/>
    <w:rsid w:val="00E32A70"/>
    <w:rsid w:val="00E344B5"/>
    <w:rsid w:val="00E363DF"/>
    <w:rsid w:val="00E45EB7"/>
    <w:rsid w:val="00E56713"/>
    <w:rsid w:val="00E63363"/>
    <w:rsid w:val="00E709B9"/>
    <w:rsid w:val="00E7307E"/>
    <w:rsid w:val="00E837A4"/>
    <w:rsid w:val="00E95639"/>
    <w:rsid w:val="00EA248D"/>
    <w:rsid w:val="00EA4890"/>
    <w:rsid w:val="00EC1171"/>
    <w:rsid w:val="00EC1676"/>
    <w:rsid w:val="00EC546A"/>
    <w:rsid w:val="00ED544E"/>
    <w:rsid w:val="00EE4017"/>
    <w:rsid w:val="00EF1B4B"/>
    <w:rsid w:val="00EF271D"/>
    <w:rsid w:val="00F00283"/>
    <w:rsid w:val="00F01B5A"/>
    <w:rsid w:val="00F03366"/>
    <w:rsid w:val="00F14612"/>
    <w:rsid w:val="00F16251"/>
    <w:rsid w:val="00F30994"/>
    <w:rsid w:val="00F529CF"/>
    <w:rsid w:val="00F6242D"/>
    <w:rsid w:val="00F64ACD"/>
    <w:rsid w:val="00F66ABF"/>
    <w:rsid w:val="00F85D6F"/>
    <w:rsid w:val="00F90C3E"/>
    <w:rsid w:val="00FA3B9F"/>
    <w:rsid w:val="00FA6069"/>
    <w:rsid w:val="00FE1A62"/>
    <w:rsid w:val="00FE3216"/>
    <w:rsid w:val="00FF7102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5042</Words>
  <Characters>28746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33721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2020-04-06T21:31:00Z</dcterms:created>
  <dcterms:modified xsi:type="dcterms:W3CDTF">2020-04-06T21:38:00Z</dcterms:modified>
</cp:coreProperties>
</file>